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34B6" w:rsidP="006734B6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5-289-2106/2024</w:t>
      </w:r>
    </w:p>
    <w:p w:rsidR="00B85D55" w:rsidRPr="00B85D55" w:rsidP="00B85D55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D55">
        <w:rPr>
          <w:rFonts w:ascii="Times New Roman" w:hAnsi="Times New Roman" w:cs="Times New Roman"/>
          <w:bCs/>
          <w:sz w:val="24"/>
          <w:szCs w:val="24"/>
        </w:rPr>
        <w:t>86MS0046-01-2024-001014-43</w:t>
      </w:r>
    </w:p>
    <w:p w:rsidR="006734B6" w:rsidP="006734B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6734B6" w:rsidP="006734B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6734B6" w:rsidP="006734B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6734B6" w:rsidP="006734B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6734B6" w:rsidP="006734B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6734B6" w:rsidP="006734B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«Стройинновация», Зурабовой Лилии Марсовны,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</w:rPr>
        <w:t xml:space="preserve">, проживающей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6734B6" w:rsidP="006734B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34B6" w:rsidP="006734B6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6734B6" w:rsidP="006734B6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Зурабова Л.М., являясь директором ООО «Стройинновация»,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8603234620/860301001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единую (упрощенную) налоговую декларацию за 9 месяцев 2023, срок представления не позднее 20.10.2023 года, фактически декларация (расче</w:t>
      </w:r>
      <w:r>
        <w:rPr>
          <w:rFonts w:ascii="Times New Roman" w:eastAsia="Times New Roman" w:hAnsi="Times New Roman" w:cs="Times New Roman"/>
          <w:sz w:val="24"/>
        </w:rPr>
        <w:t>т) представлена 24.10.2023. В результате чего были нарушены требования ч. 2 п. 3 ст. 289 НК РФ.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Зурабова Л.М.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</w:t>
      </w:r>
      <w:r>
        <w:rPr>
          <w:rFonts w:ascii="Times New Roman" w:eastAsia="Times New Roman" w:hAnsi="Times New Roman" w:cs="Times New Roman"/>
          <w:sz w:val="24"/>
        </w:rPr>
        <w:t>н надлежащим образом, посредством направления уведомления Почтой России.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</w:t>
      </w:r>
      <w:r>
        <w:rPr>
          <w:rFonts w:ascii="Times New Roman" w:eastAsia="Times New Roman" w:hAnsi="Times New Roman" w:cs="Times New Roman"/>
          <w:sz w:val="24"/>
        </w:rPr>
        <w:t xml:space="preserve">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</w:t>
      </w:r>
      <w:r>
        <w:rPr>
          <w:rFonts w:ascii="Times New Roman" w:eastAsia="Times New Roman" w:hAnsi="Times New Roman" w:cs="Times New Roman"/>
          <w:sz w:val="24"/>
        </w:rPr>
        <w:t>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</w:t>
      </w:r>
      <w:r>
        <w:rPr>
          <w:rFonts w:ascii="Times New Roman" w:eastAsia="Times New Roman" w:hAnsi="Times New Roman" w:cs="Times New Roman"/>
          <w:sz w:val="24"/>
        </w:rPr>
        <w:t xml:space="preserve">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</w:t>
      </w:r>
      <w:r>
        <w:rPr>
          <w:rFonts w:ascii="Times New Roman" w:eastAsia="Times New Roman" w:hAnsi="Times New Roman" w:cs="Times New Roman"/>
          <w:sz w:val="24"/>
        </w:rPr>
        <w:t xml:space="preserve">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Зурабовой Л.М.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86032405700115300001 от 26.02.2024,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Зурабовой</w:t>
      </w:r>
      <w:r>
        <w:rPr>
          <w:rFonts w:ascii="Times New Roman" w:eastAsia="Times New Roman" w:hAnsi="Times New Roman" w:cs="Times New Roman"/>
          <w:sz w:val="24"/>
        </w:rPr>
        <w:t xml:space="preserve"> Л.М.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</w:t>
      </w:r>
      <w:r>
        <w:rPr>
          <w:rFonts w:ascii="Times New Roman" w:eastAsia="Times New Roman" w:hAnsi="Times New Roman" w:cs="Times New Roman"/>
          <w:sz w:val="24"/>
        </w:rPr>
        <w:t>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</w:t>
      </w:r>
      <w:r>
        <w:rPr>
          <w:rFonts w:ascii="Times New Roman" w:eastAsia="Times New Roman" w:hAnsi="Times New Roman" w:cs="Times New Roman"/>
          <w:sz w:val="24"/>
        </w:rPr>
        <w:t xml:space="preserve">ставляют налоговые декларации в сроки, установленные для уплаты авансовых платежей. 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Единая (упрощенная) налоговая декларация за 9 месяцев 2023, срок представления не позднее 20.10.2023, фактически  представлена 24.10.2023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тва в их совокупности, мировой судья приходит к выводу, что Зурабова Л.М. совершила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</w:t>
      </w:r>
      <w:r>
        <w:rPr>
          <w:rFonts w:ascii="Times New Roman" w:eastAsia="Times New Roman" w:hAnsi="Times New Roman" w:cs="Times New Roman"/>
          <w:spacing w:val="1"/>
          <w:sz w:val="24"/>
        </w:rPr>
        <w:t>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едений в неполном объеме или в искаженном виде. 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Зурабовой Л.М.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</w:t>
      </w:r>
      <w:r>
        <w:rPr>
          <w:rFonts w:ascii="Times New Roman" w:eastAsia="Times New Roman" w:hAnsi="Times New Roman" w:cs="Times New Roman"/>
          <w:sz w:val="24"/>
        </w:rPr>
        <w:t>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</w:t>
      </w:r>
    </w:p>
    <w:p w:rsidR="006734B6" w:rsidP="006734B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6734B6" w:rsidP="006734B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Директора ООО «Стройинновация», Зурабову Лилию Марсовну,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признать виновной в совершении административного правонарушения, предусмотренного ст. 15.5 Кодекса РФ об АП и назначить административное наказание в виде штра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фа в размере 300 (триста) рублей.</w:t>
      </w:r>
    </w:p>
    <w:p w:rsidR="006734B6" w:rsidRPr="00B85D55" w:rsidP="006734B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85D55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85D55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B85D55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</w:t>
      </w:r>
      <w:r w:rsidRPr="00B85D55">
        <w:rPr>
          <w:rFonts w:ascii="Times New Roman" w:eastAsia="Times New Roman" w:hAnsi="Times New Roman" w:cs="Times New Roman"/>
          <w:color w:val="006600"/>
          <w:sz w:val="24"/>
          <w:szCs w:val="24"/>
        </w:rPr>
        <w:t>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B85D55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B85D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85D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B85D55" w:rsidR="00B85D55">
        <w:rPr>
          <w:rFonts w:ascii="Times New Roman" w:eastAsia="Times New Roman" w:hAnsi="Times New Roman" w:cs="Times New Roman"/>
          <w:sz w:val="24"/>
          <w:szCs w:val="24"/>
        </w:rPr>
        <w:t>0412365400465002892415137</w:t>
      </w:r>
      <w:r w:rsidRPr="00B85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B6" w:rsidP="006734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6734B6" w:rsidP="006734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4B6" w:rsidP="006734B6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734B6" w:rsidP="006734B6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6734B6" w:rsidP="006734B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4B6" w:rsidP="006734B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734B6" w:rsidP="006734B6"/>
    <w:p w:rsidR="006734B6" w:rsidP="006734B6"/>
    <w:p w:rsidR="006734B6" w:rsidP="006734B6"/>
    <w:p w:rsidR="006734B6" w:rsidP="006734B6"/>
    <w:p w:rsidR="006734B6" w:rsidP="006734B6"/>
    <w:p w:rsidR="00F11B4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9"/>
    <w:rsid w:val="001650CE"/>
    <w:rsid w:val="005079E9"/>
    <w:rsid w:val="006734B6"/>
    <w:rsid w:val="00B85D55"/>
    <w:rsid w:val="00F11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B8CDCF-52C6-4298-A93F-3B01ED0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B6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